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B6" w:rsidRPr="00B663B6" w:rsidRDefault="00B663B6" w:rsidP="00B663B6">
      <w:pPr>
        <w:jc w:val="center"/>
        <w:rPr>
          <w:sz w:val="28"/>
          <w:szCs w:val="28"/>
        </w:rPr>
      </w:pPr>
      <w:r w:rsidRPr="00B663B6">
        <w:rPr>
          <w:sz w:val="28"/>
          <w:szCs w:val="28"/>
        </w:rPr>
        <w:t>Министерство  образования  и  науки РТ</w:t>
      </w:r>
    </w:p>
    <w:p w:rsidR="00B663B6" w:rsidRPr="00B663B6" w:rsidRDefault="00B663B6" w:rsidP="00B663B6">
      <w:pPr>
        <w:jc w:val="center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ГБПОУ «</w:t>
      </w:r>
      <w:proofErr w:type="spellStart"/>
      <w:r w:rsidRPr="00B663B6">
        <w:rPr>
          <w:bCs/>
          <w:sz w:val="28"/>
          <w:szCs w:val="28"/>
        </w:rPr>
        <w:t>Атнинский</w:t>
      </w:r>
      <w:proofErr w:type="spellEnd"/>
      <w:r w:rsidRPr="00B663B6">
        <w:rPr>
          <w:bCs/>
          <w:sz w:val="28"/>
          <w:szCs w:val="28"/>
        </w:rPr>
        <w:t xml:space="preserve">   сельскохозяйственный техникум    им. </w:t>
      </w:r>
      <w:proofErr w:type="spellStart"/>
      <w:r w:rsidRPr="00B663B6">
        <w:rPr>
          <w:bCs/>
          <w:sz w:val="28"/>
          <w:szCs w:val="28"/>
        </w:rPr>
        <w:t>Габдуллы</w:t>
      </w:r>
      <w:proofErr w:type="spellEnd"/>
      <w:proofErr w:type="gramStart"/>
      <w:r w:rsidRPr="00B663B6">
        <w:rPr>
          <w:bCs/>
          <w:sz w:val="28"/>
          <w:szCs w:val="28"/>
        </w:rPr>
        <w:t xml:space="preserve"> Т</w:t>
      </w:r>
      <w:proofErr w:type="gramEnd"/>
      <w:r w:rsidRPr="00B663B6">
        <w:rPr>
          <w:bCs/>
          <w:sz w:val="28"/>
          <w:szCs w:val="28"/>
        </w:rPr>
        <w:t>укая»</w:t>
      </w:r>
    </w:p>
    <w:p w:rsidR="00B663B6" w:rsidRPr="00B663B6" w:rsidRDefault="00B663B6" w:rsidP="00B663B6">
      <w:pPr>
        <w:jc w:val="center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b/>
          <w:sz w:val="28"/>
          <w:szCs w:val="28"/>
        </w:rPr>
        <w:t xml:space="preserve">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center"/>
        <w:rPr>
          <w:b/>
          <w:sz w:val="28"/>
          <w:szCs w:val="28"/>
        </w:rPr>
      </w:pPr>
      <w:r w:rsidRPr="00B663B6">
        <w:rPr>
          <w:b/>
          <w:sz w:val="28"/>
          <w:szCs w:val="28"/>
        </w:rPr>
        <w:t>Методическая разработка</w:t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b/>
          <w:sz w:val="28"/>
          <w:szCs w:val="28"/>
        </w:rPr>
        <w:t xml:space="preserve">Тема:  </w:t>
      </w:r>
      <w:r w:rsidRPr="00B663B6">
        <w:rPr>
          <w:sz w:val="28"/>
          <w:szCs w:val="28"/>
        </w:rPr>
        <w:t xml:space="preserve">Использование участниками   дорожного  движения  </w:t>
      </w:r>
      <w:proofErr w:type="spellStart"/>
      <w:r w:rsidRPr="00B663B6">
        <w:rPr>
          <w:sz w:val="28"/>
          <w:szCs w:val="28"/>
        </w:rPr>
        <w:t>световозвращающих</w:t>
      </w:r>
      <w:proofErr w:type="spellEnd"/>
      <w:r w:rsidRPr="00B663B6">
        <w:rPr>
          <w:sz w:val="28"/>
          <w:szCs w:val="28"/>
        </w:rPr>
        <w:t xml:space="preserve">  элементов  и  самостоятельно</w:t>
      </w:r>
      <w:r w:rsidR="00315699">
        <w:rPr>
          <w:sz w:val="28"/>
          <w:szCs w:val="28"/>
        </w:rPr>
        <w:t>е</w:t>
      </w:r>
      <w:r w:rsidRPr="00B663B6">
        <w:rPr>
          <w:sz w:val="28"/>
          <w:szCs w:val="28"/>
        </w:rPr>
        <w:t xml:space="preserve">  оформлени</w:t>
      </w:r>
      <w:r w:rsidR="00315699">
        <w:rPr>
          <w:sz w:val="28"/>
          <w:szCs w:val="28"/>
        </w:rPr>
        <w:t>е</w:t>
      </w:r>
      <w:r w:rsidRPr="00B663B6">
        <w:rPr>
          <w:sz w:val="28"/>
          <w:szCs w:val="28"/>
        </w:rPr>
        <w:t xml:space="preserve">  ДТП  (</w:t>
      </w:r>
      <w:proofErr w:type="spellStart"/>
      <w:r w:rsidRPr="00B663B6">
        <w:rPr>
          <w:sz w:val="28"/>
          <w:szCs w:val="28"/>
        </w:rPr>
        <w:t>Европротокол</w:t>
      </w:r>
      <w:proofErr w:type="spellEnd"/>
      <w:r w:rsidRPr="00B663B6">
        <w:rPr>
          <w:sz w:val="28"/>
          <w:szCs w:val="28"/>
        </w:rPr>
        <w:t>)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Default="00B663B6" w:rsidP="00B663B6">
      <w:pPr>
        <w:jc w:val="both"/>
        <w:rPr>
          <w:sz w:val="28"/>
          <w:szCs w:val="28"/>
        </w:rPr>
      </w:pPr>
    </w:p>
    <w:p w:rsidR="00B663B6" w:rsidRDefault="00B663B6" w:rsidP="00B663B6">
      <w:pPr>
        <w:jc w:val="both"/>
        <w:rPr>
          <w:sz w:val="28"/>
          <w:szCs w:val="28"/>
        </w:rPr>
      </w:pPr>
    </w:p>
    <w:p w:rsid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center"/>
        <w:rPr>
          <w:sz w:val="28"/>
          <w:szCs w:val="28"/>
        </w:rPr>
      </w:pPr>
      <w:r w:rsidRPr="00B663B6">
        <w:rPr>
          <w:sz w:val="28"/>
          <w:szCs w:val="28"/>
        </w:rPr>
        <w:t>с.Б.Атня 2016 г.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center"/>
        <w:rPr>
          <w:b/>
          <w:sz w:val="28"/>
          <w:szCs w:val="28"/>
        </w:rPr>
      </w:pPr>
      <w:r w:rsidRPr="00B663B6">
        <w:rPr>
          <w:b/>
          <w:sz w:val="28"/>
          <w:szCs w:val="28"/>
        </w:rPr>
        <w:lastRenderedPageBreak/>
        <w:t>Методические рекомендации для включения</w:t>
      </w:r>
    </w:p>
    <w:p w:rsidR="00B663B6" w:rsidRPr="00B663B6" w:rsidRDefault="00B663B6" w:rsidP="00B663B6">
      <w:pPr>
        <w:jc w:val="center"/>
        <w:rPr>
          <w:b/>
          <w:sz w:val="28"/>
          <w:szCs w:val="28"/>
        </w:rPr>
      </w:pPr>
      <w:r w:rsidRPr="00B663B6">
        <w:rPr>
          <w:b/>
          <w:sz w:val="28"/>
          <w:szCs w:val="28"/>
        </w:rPr>
        <w:t>в программы подготовки водителей транспортных средств</w:t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B663B6">
        <w:rPr>
          <w:b/>
          <w:sz w:val="28"/>
          <w:szCs w:val="28"/>
        </w:rPr>
        <w:t xml:space="preserve"> Об обязательном использовании </w:t>
      </w:r>
      <w:proofErr w:type="spellStart"/>
      <w:r w:rsidRPr="00B663B6">
        <w:rPr>
          <w:b/>
          <w:sz w:val="28"/>
          <w:szCs w:val="28"/>
        </w:rPr>
        <w:t>световозвращающих</w:t>
      </w:r>
      <w:proofErr w:type="spellEnd"/>
      <w:r w:rsidRPr="00B663B6">
        <w:rPr>
          <w:b/>
          <w:sz w:val="28"/>
          <w:szCs w:val="28"/>
        </w:rPr>
        <w:t xml:space="preserve"> элементов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Согласно статистическим данным осенью, а именно в октябре-ноябре, значительно возрастает количество наездов на пешеходов, так как с началом этого периода сокращается продолжительность светового дня, а в сумерках, особенно в дождь, существенно ухудшается видимость.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С 1 июля 2015 года вступили в силу изменения в ПДД РФ, предусматривающие обязанность пешеходов при движении по обочинам или краю проезжей части вне населенных пунктов в темное время суток или в условиях недостаточной видимости иметь при себе предметы со </w:t>
      </w:r>
      <w:proofErr w:type="spellStart"/>
      <w:r w:rsidRPr="00B663B6">
        <w:rPr>
          <w:sz w:val="28"/>
          <w:szCs w:val="28"/>
        </w:rPr>
        <w:t>световозвращающими</w:t>
      </w:r>
      <w:proofErr w:type="spellEnd"/>
      <w:r w:rsidRPr="00B663B6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b/>
          <w:bCs/>
          <w:sz w:val="28"/>
          <w:szCs w:val="28"/>
          <w:u w:val="single"/>
        </w:rPr>
        <w:t>п. 4.1 Обязанности пешеходов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…При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B663B6">
        <w:rPr>
          <w:sz w:val="28"/>
          <w:szCs w:val="28"/>
        </w:rPr>
        <w:t>световозвращающими</w:t>
      </w:r>
      <w:proofErr w:type="spellEnd"/>
      <w:r w:rsidRPr="00B663B6">
        <w:rPr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  <w:u w:val="single"/>
        </w:rPr>
      </w:pPr>
      <w:r w:rsidRPr="00B663B6">
        <w:rPr>
          <w:b/>
          <w:sz w:val="28"/>
          <w:szCs w:val="28"/>
          <w:u w:val="single"/>
        </w:rPr>
        <w:t>ВИДЫ  СЪЁМНЫХ   СВЕТОВОЗВРАЩАЮЩИХ  ЭЛЕМЕНТОВ</w:t>
      </w:r>
    </w:p>
    <w:p w:rsidR="00B663B6" w:rsidRPr="00B663B6" w:rsidRDefault="00B663B6" w:rsidP="00B663B6">
      <w:pPr>
        <w:jc w:val="both"/>
        <w:rPr>
          <w:b/>
          <w:sz w:val="28"/>
          <w:szCs w:val="28"/>
          <w:u w:val="single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noProof/>
          <w:sz w:val="28"/>
          <w:szCs w:val="28"/>
        </w:rPr>
        <w:drawing>
          <wp:inline distT="0" distB="0" distL="0" distR="0">
            <wp:extent cx="5372163" cy="2371725"/>
            <wp:effectExtent l="9462" t="0" r="0" b="0"/>
            <wp:docPr id="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462338" cy="2033588"/>
                      <a:chOff x="250825" y="1628775"/>
                      <a:chExt cx="3462338" cy="2033588"/>
                    </a:xfrm>
                  </a:grpSpPr>
                  <a:grpSp>
                    <a:nvGrpSpPr>
                      <a:cNvPr id="16389" name="Group 34"/>
                      <a:cNvGrpSpPr>
                        <a:grpSpLocks/>
                      </a:cNvGrpSpPr>
                    </a:nvGrpSpPr>
                    <a:grpSpPr bwMode="auto">
                      <a:xfrm>
                        <a:off x="250825" y="1628775"/>
                        <a:ext cx="3462338" cy="2033588"/>
                        <a:chOff x="217" y="2568"/>
                        <a:chExt cx="2181" cy="1281"/>
                      </a:xfrm>
                    </a:grpSpPr>
                    <a:pic>
                      <a:nvPicPr>
                        <a:cNvPr id="16406" name="Picture 20"/>
                        <a:cNvPicPr>
                          <a:picLocks noChangeAspect="1" noChangeArrowheads="1"/>
                        </a:cNvPicPr>
                      </a:nvPicPr>
                      <a:blipFill>
                        <a:blip r:embed="rId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17" y="3022"/>
                          <a:ext cx="1455" cy="8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6407" name="Picture 21"/>
                        <a:cNvPicPr>
                          <a:picLocks noChangeAspect="1" noChangeArrowheads="1"/>
                        </a:cNvPicPr>
                      </a:nvPicPr>
                      <a:blipFill>
                        <a:blip r:embed="rId6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791" y="3022"/>
                          <a:ext cx="551" cy="8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6408" name="Text Box 2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1" y="2568"/>
                          <a:ext cx="1967" cy="4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000" b="1"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dirty="0"/>
                              <a:t>Сигнальные жилеты и </a:t>
                            </a:r>
                          </a:p>
                          <a:p>
                            <a:r>
                              <a:rPr lang="ru-RU" dirty="0"/>
                              <a:t>ременные системы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 w:rsidRPr="00B663B6">
        <w:rPr>
          <w:sz w:val="28"/>
          <w:szCs w:val="28"/>
        </w:rPr>
        <w:t xml:space="preserve">        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proofErr w:type="spellStart"/>
      <w:r w:rsidRPr="00B663B6">
        <w:rPr>
          <w:sz w:val="28"/>
          <w:szCs w:val="28"/>
        </w:rPr>
        <w:t>Световозвращающий</w:t>
      </w:r>
      <w:proofErr w:type="spellEnd"/>
      <w:r w:rsidRPr="00B663B6">
        <w:rPr>
          <w:sz w:val="28"/>
          <w:szCs w:val="28"/>
        </w:rPr>
        <w:t xml:space="preserve"> жилет обладает большим </w:t>
      </w:r>
      <w:proofErr w:type="spellStart"/>
      <w:r w:rsidRPr="00B663B6">
        <w:rPr>
          <w:sz w:val="28"/>
          <w:szCs w:val="28"/>
        </w:rPr>
        <w:t>световозвращающим</w:t>
      </w:r>
      <w:proofErr w:type="spellEnd"/>
      <w:r w:rsidRPr="00B663B6">
        <w:rPr>
          <w:sz w:val="28"/>
          <w:szCs w:val="28"/>
        </w:rPr>
        <w:t xml:space="preserve"> эффектом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-5080</wp:posOffset>
            </wp:positionV>
            <wp:extent cx="3483610" cy="3168650"/>
            <wp:effectExtent l="19050" t="0" r="254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63B6">
        <w:rPr>
          <w:noProof/>
          <w:sz w:val="28"/>
          <w:szCs w:val="28"/>
        </w:rPr>
        <w:drawing>
          <wp:inline distT="0" distB="0" distL="0" distR="0">
            <wp:extent cx="1685925" cy="31242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     </w:t>
      </w:r>
      <w:r w:rsidRPr="00B663B6">
        <w:rPr>
          <w:noProof/>
          <w:sz w:val="28"/>
          <w:szCs w:val="28"/>
        </w:rPr>
        <w:drawing>
          <wp:inline distT="0" distB="0" distL="0" distR="0">
            <wp:extent cx="2419350" cy="1666875"/>
            <wp:effectExtent l="19050" t="0" r="0" b="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3B6">
        <w:rPr>
          <w:sz w:val="28"/>
          <w:szCs w:val="28"/>
        </w:rPr>
        <w:t xml:space="preserve">         </w:t>
      </w:r>
      <w:r w:rsidRPr="00B663B6">
        <w:rPr>
          <w:noProof/>
          <w:sz w:val="28"/>
          <w:szCs w:val="28"/>
        </w:rPr>
        <w:drawing>
          <wp:inline distT="0" distB="0" distL="0" distR="0">
            <wp:extent cx="2562225" cy="1666875"/>
            <wp:effectExtent l="19050" t="0" r="9525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center"/>
        <w:rPr>
          <w:b/>
          <w:sz w:val="28"/>
          <w:szCs w:val="28"/>
          <w:u w:val="single"/>
        </w:rPr>
      </w:pPr>
      <w:r w:rsidRPr="00B663B6">
        <w:rPr>
          <w:b/>
          <w:sz w:val="28"/>
          <w:szCs w:val="28"/>
          <w:u w:val="single"/>
        </w:rPr>
        <w:t>БРАСЛЕТЫ</w:t>
      </w:r>
    </w:p>
    <w:p w:rsidR="00B663B6" w:rsidRPr="00B663B6" w:rsidRDefault="00B663B6" w:rsidP="00B663B6">
      <w:pPr>
        <w:jc w:val="both"/>
        <w:rPr>
          <w:b/>
          <w:sz w:val="28"/>
          <w:szCs w:val="28"/>
          <w:u w:val="single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noProof/>
          <w:sz w:val="28"/>
          <w:szCs w:val="28"/>
        </w:rPr>
        <w:drawing>
          <wp:inline distT="0" distB="0" distL="0" distR="0">
            <wp:extent cx="1819275" cy="1304925"/>
            <wp:effectExtent l="19050" t="0" r="952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3B6">
        <w:rPr>
          <w:noProof/>
          <w:sz w:val="28"/>
          <w:szCs w:val="28"/>
        </w:rPr>
        <w:drawing>
          <wp:inline distT="0" distB="0" distL="0" distR="0">
            <wp:extent cx="914400" cy="1304925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3B6">
        <w:rPr>
          <w:sz w:val="28"/>
          <w:szCs w:val="28"/>
        </w:rPr>
        <w:t xml:space="preserve">                        </w:t>
      </w:r>
      <w:r w:rsidRPr="00B663B6">
        <w:rPr>
          <w:b/>
          <w:noProof/>
          <w:sz w:val="28"/>
          <w:szCs w:val="28"/>
        </w:rPr>
        <w:drawing>
          <wp:inline distT="0" distB="0" distL="0" distR="0">
            <wp:extent cx="1647825" cy="2428875"/>
            <wp:effectExtent l="19050" t="0" r="9525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3B6">
        <w:rPr>
          <w:b/>
          <w:sz w:val="28"/>
          <w:szCs w:val="28"/>
        </w:rPr>
        <w:t xml:space="preserve">   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  <w:u w:val="single"/>
        </w:rPr>
      </w:pPr>
    </w:p>
    <w:p w:rsidR="00B663B6" w:rsidRPr="00B663B6" w:rsidRDefault="00B663B6" w:rsidP="00B663B6">
      <w:pPr>
        <w:jc w:val="center"/>
        <w:rPr>
          <w:sz w:val="28"/>
          <w:szCs w:val="28"/>
          <w:u w:val="single"/>
        </w:rPr>
      </w:pPr>
      <w:r w:rsidRPr="00B663B6">
        <w:rPr>
          <w:b/>
          <w:sz w:val="28"/>
          <w:szCs w:val="28"/>
          <w:u w:val="single"/>
        </w:rPr>
        <w:t>ЗНАЧКИ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  <w:r w:rsidRPr="00B663B6">
        <w:rPr>
          <w:noProof/>
          <w:sz w:val="28"/>
          <w:szCs w:val="28"/>
        </w:rPr>
        <w:drawing>
          <wp:inline distT="0" distB="0" distL="0" distR="0">
            <wp:extent cx="1428750" cy="117157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3B6">
        <w:rPr>
          <w:sz w:val="28"/>
          <w:szCs w:val="28"/>
        </w:rPr>
        <w:t xml:space="preserve">          </w:t>
      </w:r>
      <w:r w:rsidRPr="00B663B6">
        <w:rPr>
          <w:noProof/>
          <w:sz w:val="28"/>
          <w:szCs w:val="28"/>
        </w:rPr>
        <w:drawing>
          <wp:inline distT="0" distB="0" distL="0" distR="0">
            <wp:extent cx="1628775" cy="2724150"/>
            <wp:effectExtent l="19050" t="0" r="9525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63B6">
        <w:rPr>
          <w:sz w:val="28"/>
          <w:szCs w:val="28"/>
        </w:rPr>
        <w:t xml:space="preserve">            </w:t>
      </w:r>
      <w:r w:rsidRPr="00B663B6">
        <w:rPr>
          <w:noProof/>
          <w:sz w:val="28"/>
          <w:szCs w:val="28"/>
        </w:rPr>
        <w:drawing>
          <wp:inline distT="0" distB="0" distL="0" distR="0">
            <wp:extent cx="1504950" cy="2781300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Многочисленные исследования показывают, что использование предметов со </w:t>
      </w:r>
      <w:proofErr w:type="spellStart"/>
      <w:r w:rsidRPr="00B663B6">
        <w:rPr>
          <w:bCs/>
          <w:sz w:val="28"/>
          <w:szCs w:val="28"/>
        </w:rPr>
        <w:t>световозвращающими</w:t>
      </w:r>
      <w:proofErr w:type="spellEnd"/>
      <w:r w:rsidRPr="00B663B6">
        <w:rPr>
          <w:bCs/>
          <w:sz w:val="28"/>
          <w:szCs w:val="28"/>
        </w:rPr>
        <w:t xml:space="preserve"> элементами снижает риск наезда на пешехода на величину до 65 процентов. 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/>
          <w:noProof/>
          <w:sz w:val="28"/>
          <w:szCs w:val="28"/>
        </w:rPr>
        <w:drawing>
          <wp:inline distT="0" distB="0" distL="0" distR="0">
            <wp:extent cx="6153150" cy="1543050"/>
            <wp:effectExtent l="19050" t="0" r="0" b="0"/>
            <wp:docPr id="12" name="Рисунок 9" descr="&amp;Icy;&amp;scy;&amp;pcy;&amp;ocy;&amp;lcy;&amp;softcy;&amp;zcy;&amp;ocy;&amp;vcy;&amp;acy;&amp;ncy;&amp;icy;&amp;iecy; &amp;scy;&amp;vcy;&amp;iecy;&amp;tcy;&amp;ocy;&amp;vcy;&amp;ocy;&amp;zcy;&amp;vcy;&amp;rcy;&amp;acy;&amp;shchcy;&amp;acy;&amp;yucy;&amp;shchcy;&amp;icy;&amp;khcy; ( &amp;scy;&amp;vcy;&amp;iecy;&amp;tcy;&amp;ocy;&amp;ocy;&amp;tcy;&amp;rcy;&amp;acy;&amp;zhcy;&amp;acy;&amp;yucy;&amp;shchcy;&amp;icy;&amp;khcy; ) &amp;mcy;&amp;acy;&amp;tcy;&amp;iecy;&amp;rcy;&amp;icy;&amp;acy;&amp;lcy;&amp;ocy;&amp;vcy; &amp;dcy;&amp;lcy;&amp;yacy; &amp;ocy;&amp;bcy;&amp;ocy;&amp;zcy;&amp;ncy;&amp;acy;&amp;chcy;&amp;iecy;&amp;ncy;&amp;icy;&amp;yacy; &amp;ncy;&amp;acy; &amp;dcy;&amp;ocy;&amp;rcy;&amp;ocy;&amp;gcy;&amp;iecy; &amp;vcy; &amp;tcy;&amp;iecy;&amp;mcy;&amp;ncy;&amp;ocy;&amp;iecy; &amp;vcy;&amp;rcy;&amp;iecy;&amp;mcy;&amp;yacy; &amp;scy;&amp;ucy;&amp;tcy;&amp;ocy;&amp;kcy; &amp;ucy;&amp;vcy;&amp;iecy;&amp;lcy;&amp;icy;&amp;chcy;&amp;icy;&amp;vcy;&amp;acy;&amp;iecy;&amp;tcy; &amp;bcy;&amp;iecy;&amp;zcy;&amp;ocy;&amp;pcy;&amp;acy;&amp;scy;&amp;ncy;&amp;ocy;&amp;s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&amp;Icy;&amp;scy;&amp;pcy;&amp;ocy;&amp;lcy;&amp;softcy;&amp;zcy;&amp;ocy;&amp;vcy;&amp;acy;&amp;ncy;&amp;icy;&amp;iecy; &amp;scy;&amp;vcy;&amp;iecy;&amp;tcy;&amp;ocy;&amp;vcy;&amp;ocy;&amp;zcy;&amp;vcy;&amp;rcy;&amp;acy;&amp;shchcy;&amp;acy;&amp;yucy;&amp;shchcy;&amp;icy;&amp;khcy; ( &amp;scy;&amp;vcy;&amp;iecy;&amp;tcy;&amp;ocy;&amp;ocy;&amp;tcy;&amp;rcy;&amp;acy;&amp;zhcy;&amp;acy;&amp;yucy;&amp;shchcy;&amp;icy;&amp;khcy; ) &amp;mcy;&amp;acy;&amp;tcy;&amp;iecy;&amp;rcy;&amp;icy;&amp;acy;&amp;lcy;&amp;ocy;&amp;vcy; &amp;dcy;&amp;lcy;&amp;yacy; &amp;ocy;&amp;bcy;&amp;ocy;&amp;zcy;&amp;ncy;&amp;acy;&amp;chcy;&amp;iecy;&amp;ncy;&amp;icy;&amp;yacy; &amp;ncy;&amp;acy; &amp;dcy;&amp;ocy;&amp;rcy;&amp;ocy;&amp;gcy;&amp;iecy; &amp;vcy; &amp;tcy;&amp;iecy;&amp;mcy;&amp;ncy;&amp;ocy;&amp;iecy; &amp;vcy;&amp;rcy;&amp;iecy;&amp;mcy;&amp;yacy; &amp;scy;&amp;ucy;&amp;tcy;&amp;ocy;&amp;kcy; &amp;ucy;&amp;vcy;&amp;iecy;&amp;lcy;&amp;icy;&amp;chcy;&amp;icy;&amp;vcy;&amp;acy;&amp;iecy;&amp;tcy; &amp;bcy;&amp;iecy;&amp;zcy;&amp;ocy;&amp;pcy;&amp;acy;&amp;scy;&amp;ncy;&amp;ocy;&amp;s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  <w:r w:rsidRPr="00B663B6">
        <w:rPr>
          <w:sz w:val="28"/>
          <w:szCs w:val="28"/>
        </w:rPr>
        <w:t>Водитель, при движении в темное время суток с включенным ближним светом фар, может заметить пешехода на расстоянии 50 метров. Видимость пешехода со светоотражающим браслетом  или светлыми элементами в одежде увеличивается до 200 метров.</w:t>
      </w:r>
    </w:p>
    <w:p w:rsidR="00B663B6" w:rsidRPr="00B663B6" w:rsidRDefault="00B663B6" w:rsidP="00B663B6">
      <w:pPr>
        <w:jc w:val="center"/>
        <w:rPr>
          <w:b/>
          <w:sz w:val="28"/>
          <w:szCs w:val="28"/>
        </w:rPr>
      </w:pPr>
      <w:r w:rsidRPr="00B663B6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648075" cy="2676525"/>
            <wp:effectExtent l="19050" t="0" r="9525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При дальнем свете фар автомобиля пешеход без </w:t>
      </w:r>
      <w:proofErr w:type="spellStart"/>
      <w:r w:rsidRPr="00B663B6">
        <w:rPr>
          <w:sz w:val="28"/>
          <w:szCs w:val="28"/>
        </w:rPr>
        <w:t>световозвращающих</w:t>
      </w:r>
      <w:proofErr w:type="spellEnd"/>
      <w:r w:rsidRPr="00B663B6">
        <w:rPr>
          <w:sz w:val="28"/>
          <w:szCs w:val="28"/>
        </w:rPr>
        <w:t xml:space="preserve"> элементов </w:t>
      </w:r>
      <w:proofErr w:type="gramStart"/>
      <w:r w:rsidRPr="00B663B6">
        <w:rPr>
          <w:sz w:val="28"/>
          <w:szCs w:val="28"/>
        </w:rPr>
        <w:t>становится</w:t>
      </w:r>
      <w:proofErr w:type="gramEnd"/>
      <w:r w:rsidRPr="00B663B6">
        <w:rPr>
          <w:sz w:val="28"/>
          <w:szCs w:val="28"/>
        </w:rPr>
        <w:t xml:space="preserve"> заметен на расстоянии до 100 метров, со </w:t>
      </w:r>
      <w:proofErr w:type="spellStart"/>
      <w:r w:rsidRPr="00B663B6">
        <w:rPr>
          <w:sz w:val="28"/>
          <w:szCs w:val="28"/>
        </w:rPr>
        <w:t>световозвращающими</w:t>
      </w:r>
      <w:proofErr w:type="spellEnd"/>
      <w:r w:rsidRPr="00B663B6">
        <w:rPr>
          <w:sz w:val="28"/>
          <w:szCs w:val="28"/>
        </w:rPr>
        <w:t xml:space="preserve"> элементами – до 350 метров. Риск пешехода оказаться под колесами при этом значительно снижается. Это данные для ясной погоды.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center"/>
        <w:rPr>
          <w:b/>
          <w:sz w:val="28"/>
          <w:szCs w:val="28"/>
        </w:rPr>
      </w:pPr>
      <w:r w:rsidRPr="00B663B6">
        <w:rPr>
          <w:b/>
          <w:noProof/>
          <w:sz w:val="28"/>
          <w:szCs w:val="28"/>
        </w:rPr>
        <w:drawing>
          <wp:inline distT="0" distB="0" distL="0" distR="0">
            <wp:extent cx="3438525" cy="2495550"/>
            <wp:effectExtent l="19050" t="0" r="952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В случае недостаточной видимости  (туман, осадки), эти показатели значительно сокращаются. 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Водителя на неосвещенной дороге около автомашины без </w:t>
      </w:r>
      <w:proofErr w:type="spellStart"/>
      <w:r w:rsidRPr="00B663B6">
        <w:rPr>
          <w:sz w:val="28"/>
          <w:szCs w:val="28"/>
        </w:rPr>
        <w:t>световозвращателей</w:t>
      </w:r>
      <w:proofErr w:type="spellEnd"/>
      <w:r w:rsidRPr="00B663B6">
        <w:rPr>
          <w:sz w:val="28"/>
          <w:szCs w:val="28"/>
        </w:rPr>
        <w:t xml:space="preserve"> практически не заметно.  Аварийная сигнализация и знак аварийной остановки в темноте не обозначают самого водителя на дороге. 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Особенно опасным представляется время от выхода водителя из автомашины до установки знака аварийной остановки.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lastRenderedPageBreak/>
        <w:t xml:space="preserve">Может возникнуть ситуация неисправности электрооборудования, при которой автомашина до установки знака аварийной остановки будет практически незаметна. 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Использование сигнального </w:t>
      </w:r>
      <w:proofErr w:type="spellStart"/>
      <w:r w:rsidRPr="00B663B6">
        <w:rPr>
          <w:sz w:val="28"/>
          <w:szCs w:val="28"/>
        </w:rPr>
        <w:t>световозвращающего</w:t>
      </w:r>
      <w:proofErr w:type="spellEnd"/>
      <w:r w:rsidRPr="00B663B6">
        <w:rPr>
          <w:sz w:val="28"/>
          <w:szCs w:val="28"/>
        </w:rPr>
        <w:t xml:space="preserve"> жилета значительно повышает заметность водителя в данной ситуации. Ввиду недостаточной площади и возможности закрытия руками боковых </w:t>
      </w:r>
      <w:proofErr w:type="spellStart"/>
      <w:r w:rsidRPr="00B663B6">
        <w:rPr>
          <w:sz w:val="28"/>
          <w:szCs w:val="28"/>
        </w:rPr>
        <w:t>световозвращающих</w:t>
      </w:r>
      <w:proofErr w:type="spellEnd"/>
      <w:r w:rsidRPr="00B663B6">
        <w:rPr>
          <w:sz w:val="28"/>
          <w:szCs w:val="28"/>
        </w:rPr>
        <w:t xml:space="preserve"> поверхностей жилета, рекомендуется использовать его в комплекте с сигнальными </w:t>
      </w:r>
      <w:proofErr w:type="spellStart"/>
      <w:r w:rsidRPr="00B663B6">
        <w:rPr>
          <w:sz w:val="28"/>
          <w:szCs w:val="28"/>
        </w:rPr>
        <w:t>световозвращающими</w:t>
      </w:r>
      <w:proofErr w:type="spellEnd"/>
      <w:r w:rsidRPr="00B663B6">
        <w:rPr>
          <w:sz w:val="28"/>
          <w:szCs w:val="28"/>
        </w:rPr>
        <w:t xml:space="preserve"> нарукавниками.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И последнее. С начала 2015 года на территории республики сотрудники Госавтоинспекции выявили более 62 тысяч фактов </w:t>
      </w:r>
      <w:proofErr w:type="spellStart"/>
      <w:r w:rsidRPr="00B663B6">
        <w:rPr>
          <w:sz w:val="28"/>
          <w:szCs w:val="28"/>
        </w:rPr>
        <w:t>непредоставления</w:t>
      </w:r>
      <w:proofErr w:type="spellEnd"/>
      <w:r w:rsidRPr="00B663B6">
        <w:rPr>
          <w:sz w:val="28"/>
          <w:szCs w:val="28"/>
        </w:rPr>
        <w:t xml:space="preserve"> преимущества в движении пешеходам. Данное нарушение влечет наложение административного штрафа в размере 1500 рублей.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Более 87 тысяч нарушений ПДД </w:t>
      </w:r>
      <w:proofErr w:type="gramStart"/>
      <w:r w:rsidRPr="00B663B6">
        <w:rPr>
          <w:sz w:val="28"/>
          <w:szCs w:val="28"/>
        </w:rPr>
        <w:t>допущены</w:t>
      </w:r>
      <w:proofErr w:type="gramEnd"/>
      <w:r w:rsidRPr="00B663B6">
        <w:rPr>
          <w:sz w:val="28"/>
          <w:szCs w:val="28"/>
        </w:rPr>
        <w:t xml:space="preserve"> самими пешеходами. За данные нарушения Кодексом об административных правонарушений РФ предусмотрено предупреждение или наложение административного штрафа в размере 500 рублей. 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>Штраф в размере 500 рублей ожидает и тех пешеходов, которые проигнорируют новые требования ПДД.</w:t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b/>
          <w:sz w:val="28"/>
          <w:szCs w:val="28"/>
        </w:rPr>
        <w:t xml:space="preserve"> </w:t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  <w:r w:rsidRPr="00B663B6">
        <w:rPr>
          <w:b/>
          <w:bCs/>
          <w:sz w:val="28"/>
          <w:szCs w:val="28"/>
        </w:rPr>
        <w:t xml:space="preserve">2.Оформление ДТП с помощью </w:t>
      </w:r>
      <w:proofErr w:type="spellStart"/>
      <w:r w:rsidRPr="00B663B6">
        <w:rPr>
          <w:b/>
          <w:bCs/>
          <w:sz w:val="28"/>
          <w:szCs w:val="28"/>
        </w:rPr>
        <w:t>Европротокола</w:t>
      </w:r>
      <w:proofErr w:type="spellEnd"/>
    </w:p>
    <w:p w:rsidR="00B663B6" w:rsidRPr="00B663B6" w:rsidRDefault="00B663B6" w:rsidP="00B663B6">
      <w:pPr>
        <w:jc w:val="both"/>
        <w:rPr>
          <w:b/>
          <w:bCs/>
          <w:sz w:val="28"/>
          <w:szCs w:val="28"/>
        </w:rPr>
      </w:pP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24 августа 2014 года вступили в силу поправки в Закон об обязательном страховании автогражданской ответственности  (ФЗ № 40). 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Оформление ДТП с помощью </w:t>
      </w:r>
      <w:proofErr w:type="spellStart"/>
      <w:r w:rsidRPr="00B663B6">
        <w:rPr>
          <w:bCs/>
          <w:sz w:val="28"/>
          <w:szCs w:val="28"/>
        </w:rPr>
        <w:t>Европротокола</w:t>
      </w:r>
      <w:proofErr w:type="spellEnd"/>
      <w:r w:rsidRPr="00B663B6">
        <w:rPr>
          <w:bCs/>
          <w:sz w:val="28"/>
          <w:szCs w:val="28"/>
        </w:rPr>
        <w:t xml:space="preserve"> экономит время участников ДТП. </w:t>
      </w:r>
      <w:proofErr w:type="spellStart"/>
      <w:r w:rsidRPr="00B663B6">
        <w:rPr>
          <w:bCs/>
          <w:sz w:val="28"/>
          <w:szCs w:val="28"/>
        </w:rPr>
        <w:t>Европротокол</w:t>
      </w:r>
      <w:proofErr w:type="spellEnd"/>
      <w:r w:rsidRPr="00B663B6">
        <w:rPr>
          <w:bCs/>
          <w:sz w:val="28"/>
          <w:szCs w:val="28"/>
        </w:rPr>
        <w:t xml:space="preserve"> позволяет урегулировать ситуацию на месте, не создавая дорожных заторов и затруднений для остальных участников движения. 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Заполняя </w:t>
      </w:r>
      <w:proofErr w:type="spellStart"/>
      <w:r w:rsidRPr="00B663B6">
        <w:rPr>
          <w:bCs/>
          <w:sz w:val="28"/>
          <w:szCs w:val="28"/>
        </w:rPr>
        <w:t>Европротокол</w:t>
      </w:r>
      <w:proofErr w:type="spellEnd"/>
      <w:r w:rsidRPr="00B663B6">
        <w:rPr>
          <w:bCs/>
          <w:sz w:val="28"/>
          <w:szCs w:val="28"/>
        </w:rPr>
        <w:t>, участники ДТП подтверждают свое согласие с определением виновной и пострадавшей сторон ДТП и, соответственно, с правом пострадавшей стороны на получение страховой выплаты по ОСАГО за счет виновной стороны.</w:t>
      </w:r>
    </w:p>
    <w:p w:rsidR="00B663B6" w:rsidRPr="00B663B6" w:rsidRDefault="00B663B6" w:rsidP="00B663B6">
      <w:pPr>
        <w:jc w:val="both"/>
        <w:rPr>
          <w:b/>
          <w:bCs/>
          <w:sz w:val="28"/>
          <w:szCs w:val="28"/>
        </w:rPr>
      </w:pPr>
      <w:r w:rsidRPr="00B663B6">
        <w:rPr>
          <w:b/>
          <w:bCs/>
          <w:sz w:val="28"/>
          <w:szCs w:val="28"/>
        </w:rPr>
        <w:t xml:space="preserve">Обязательными условиями для оформления ДТП с помощью </w:t>
      </w:r>
      <w:proofErr w:type="spellStart"/>
      <w:r w:rsidRPr="00B663B6">
        <w:rPr>
          <w:b/>
          <w:bCs/>
          <w:sz w:val="28"/>
          <w:szCs w:val="28"/>
        </w:rPr>
        <w:t>Европротокола</w:t>
      </w:r>
      <w:proofErr w:type="spellEnd"/>
      <w:r w:rsidRPr="00B663B6">
        <w:rPr>
          <w:b/>
          <w:bCs/>
          <w:sz w:val="28"/>
          <w:szCs w:val="28"/>
        </w:rPr>
        <w:t xml:space="preserve"> являются:</w:t>
      </w:r>
    </w:p>
    <w:p w:rsidR="00B663B6" w:rsidRPr="00B663B6" w:rsidRDefault="00B663B6" w:rsidP="00B663B6">
      <w:pPr>
        <w:jc w:val="both"/>
        <w:rPr>
          <w:b/>
          <w:bCs/>
          <w:sz w:val="28"/>
          <w:szCs w:val="28"/>
        </w:rPr>
      </w:pPr>
    </w:p>
    <w:p w:rsidR="00B663B6" w:rsidRPr="00B663B6" w:rsidRDefault="00B663B6" w:rsidP="00B663B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отсутствие пострадавших</w:t>
      </w:r>
    </w:p>
    <w:p w:rsidR="00B663B6" w:rsidRPr="00B663B6" w:rsidRDefault="00B663B6" w:rsidP="00B663B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контактное ДТП с участием двух автотранспортных средств (не считая прицепы)</w:t>
      </w:r>
    </w:p>
    <w:p w:rsidR="00B663B6" w:rsidRPr="00B663B6" w:rsidRDefault="00B663B6" w:rsidP="00B663B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в ДТП не причинен вред иному имуществу, кроме транспортных средств участников ДТП</w:t>
      </w:r>
    </w:p>
    <w:p w:rsidR="00B663B6" w:rsidRPr="00B663B6" w:rsidRDefault="00B663B6" w:rsidP="00B663B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оба автотранспортных средства имеют полис ОСАГО</w:t>
      </w:r>
    </w:p>
    <w:p w:rsidR="00B663B6" w:rsidRPr="00B663B6" w:rsidRDefault="00B663B6" w:rsidP="00B663B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водители обоих автотранспортных сре</w:t>
      </w:r>
      <w:proofErr w:type="gramStart"/>
      <w:r w:rsidRPr="00B663B6">
        <w:rPr>
          <w:bCs/>
          <w:sz w:val="28"/>
          <w:szCs w:val="28"/>
        </w:rPr>
        <w:t>дств вп</w:t>
      </w:r>
      <w:proofErr w:type="gramEnd"/>
      <w:r w:rsidRPr="00B663B6">
        <w:rPr>
          <w:bCs/>
          <w:sz w:val="28"/>
          <w:szCs w:val="28"/>
        </w:rPr>
        <w:t>исаны в страховые полисы</w:t>
      </w:r>
    </w:p>
    <w:p w:rsidR="00B663B6" w:rsidRPr="00B663B6" w:rsidRDefault="00B663B6" w:rsidP="00B663B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стороны пришли к согласию относительно обстоятельств ДТП и имеющихся повреждений</w:t>
      </w:r>
    </w:p>
    <w:p w:rsidR="00B663B6" w:rsidRPr="00B663B6" w:rsidRDefault="00B663B6" w:rsidP="00B663B6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lastRenderedPageBreak/>
        <w:t xml:space="preserve">обе стороны выразили готовность оформить ДТП с помощью </w:t>
      </w:r>
      <w:proofErr w:type="spellStart"/>
      <w:r w:rsidRPr="00B663B6">
        <w:rPr>
          <w:bCs/>
          <w:sz w:val="28"/>
          <w:szCs w:val="28"/>
        </w:rPr>
        <w:t>Европротокола</w:t>
      </w:r>
      <w:proofErr w:type="spellEnd"/>
      <w:r w:rsidRPr="00B663B6">
        <w:rPr>
          <w:bCs/>
          <w:sz w:val="28"/>
          <w:szCs w:val="28"/>
        </w:rPr>
        <w:t xml:space="preserve"> и в дальнейшем следовать всем обязанностям участников ДТП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Участникам ДТП необходимо правильно составить и оформить схему ДТП:</w:t>
      </w:r>
    </w:p>
    <w:p w:rsidR="00B663B6" w:rsidRPr="00B663B6" w:rsidRDefault="00B663B6" w:rsidP="00B663B6">
      <w:pPr>
        <w:jc w:val="both"/>
        <w:rPr>
          <w:b/>
          <w:bCs/>
          <w:sz w:val="28"/>
          <w:szCs w:val="28"/>
        </w:rPr>
      </w:pPr>
      <w:r w:rsidRPr="00B663B6">
        <w:rPr>
          <w:b/>
          <w:bCs/>
          <w:sz w:val="28"/>
          <w:szCs w:val="28"/>
        </w:rPr>
        <w:t>Схема должна включать в себя: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-    план участка дороги с изображением любого находящегося поблизости </w:t>
      </w:r>
      <w:proofErr w:type="gramStart"/>
      <w:r w:rsidRPr="00B663B6">
        <w:rPr>
          <w:bCs/>
          <w:sz w:val="28"/>
          <w:szCs w:val="28"/>
        </w:rPr>
        <w:t>от</w:t>
      </w:r>
      <w:proofErr w:type="gramEnd"/>
      <w:r w:rsidRPr="00B663B6">
        <w:rPr>
          <w:bCs/>
          <w:sz w:val="28"/>
          <w:szCs w:val="28"/>
        </w:rPr>
        <w:t xml:space="preserve">  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     места ДТП объекта (дом, светофор, дорожный знак и др.);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>-    название улицы и номер ближайшего дома;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-    схематическое изображение положения автомобилей после ДТП.   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     </w:t>
      </w:r>
      <w:r w:rsidRPr="00B663B6">
        <w:rPr>
          <w:b/>
          <w:bCs/>
          <w:sz w:val="28"/>
          <w:szCs w:val="28"/>
        </w:rPr>
        <w:t xml:space="preserve">Обязательно </w:t>
      </w:r>
      <w:r w:rsidRPr="00B663B6">
        <w:rPr>
          <w:bCs/>
          <w:sz w:val="28"/>
          <w:szCs w:val="28"/>
        </w:rPr>
        <w:t>укажите марки транспортных средств;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-    обозначенное стрелками направление движения каждого транспортного  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    средства.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Участники ДТП не должны иметь признаков алкогольного и наркотического опьянения.  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Кроме того, необходимо помнить, что ДТП будет признано страховым случаем по </w:t>
      </w:r>
      <w:proofErr w:type="spellStart"/>
      <w:r w:rsidRPr="00B663B6">
        <w:rPr>
          <w:bCs/>
          <w:sz w:val="28"/>
          <w:szCs w:val="28"/>
        </w:rPr>
        <w:t>Европротоколу</w:t>
      </w:r>
      <w:proofErr w:type="spellEnd"/>
      <w:r w:rsidRPr="00B663B6">
        <w:rPr>
          <w:bCs/>
          <w:sz w:val="28"/>
          <w:szCs w:val="28"/>
        </w:rPr>
        <w:t>, если оно произошло в пределах дороги или на предназначенных для движения транспортных средств территориях (дворы, жилые массивы, стоянки транспортных средств, заправочные станции и др.).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Оформление ДТП с помощью </w:t>
      </w:r>
      <w:proofErr w:type="spellStart"/>
      <w:r w:rsidRPr="00B663B6">
        <w:rPr>
          <w:bCs/>
          <w:sz w:val="28"/>
          <w:szCs w:val="28"/>
        </w:rPr>
        <w:t>Европротокола</w:t>
      </w:r>
      <w:proofErr w:type="spellEnd"/>
      <w:r w:rsidRPr="00B663B6">
        <w:rPr>
          <w:bCs/>
          <w:sz w:val="28"/>
          <w:szCs w:val="28"/>
        </w:rPr>
        <w:t xml:space="preserve"> проводится по обоюдному согласию участников происшествия. Если вы не уверены в обстоятельствах аварии, оценке нанесенного ущерба, конструктивном настрое второго участника ДТП, – необходимо вызвать сотрудников ГИ</w:t>
      </w:r>
      <w:proofErr w:type="gramStart"/>
      <w:r w:rsidRPr="00B663B6">
        <w:rPr>
          <w:bCs/>
          <w:sz w:val="28"/>
          <w:szCs w:val="28"/>
        </w:rPr>
        <w:t>БДД дл</w:t>
      </w:r>
      <w:proofErr w:type="gramEnd"/>
      <w:r w:rsidRPr="00B663B6">
        <w:rPr>
          <w:bCs/>
          <w:sz w:val="28"/>
          <w:szCs w:val="28"/>
        </w:rPr>
        <w:t>я оформления аварии в обычном порядке!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  <w:r w:rsidRPr="00B663B6">
        <w:rPr>
          <w:bCs/>
          <w:sz w:val="28"/>
          <w:szCs w:val="28"/>
        </w:rPr>
        <w:t xml:space="preserve">Максимальная выплата по </w:t>
      </w:r>
      <w:proofErr w:type="spellStart"/>
      <w:r w:rsidRPr="00B663B6">
        <w:rPr>
          <w:bCs/>
          <w:sz w:val="28"/>
          <w:szCs w:val="28"/>
        </w:rPr>
        <w:t>Европротоколу</w:t>
      </w:r>
      <w:proofErr w:type="spellEnd"/>
      <w:r w:rsidRPr="00B663B6">
        <w:rPr>
          <w:bCs/>
          <w:sz w:val="28"/>
          <w:szCs w:val="28"/>
        </w:rPr>
        <w:t xml:space="preserve"> составляет 25 тыс. руб. по ОСАГО, заключенному до 01.08.2014 и 50 тыс. рублей по ОСАГО, заключенному после 01.08.2014.</w:t>
      </w: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</w:p>
    <w:p w:rsidR="00B663B6" w:rsidRPr="00B663B6" w:rsidRDefault="00B663B6" w:rsidP="00B663B6">
      <w:pPr>
        <w:jc w:val="both"/>
        <w:rPr>
          <w:bCs/>
          <w:sz w:val="28"/>
          <w:szCs w:val="28"/>
        </w:rPr>
      </w:pPr>
    </w:p>
    <w:p w:rsidR="00B663B6" w:rsidRPr="00B663B6" w:rsidRDefault="00B663B6" w:rsidP="00B663B6">
      <w:pPr>
        <w:jc w:val="both"/>
        <w:rPr>
          <w:b/>
          <w:bCs/>
          <w:sz w:val="28"/>
          <w:szCs w:val="28"/>
        </w:rPr>
      </w:pPr>
      <w:r w:rsidRPr="00B663B6">
        <w:rPr>
          <w:b/>
          <w:bCs/>
          <w:sz w:val="28"/>
          <w:szCs w:val="28"/>
        </w:rPr>
        <w:t>3.Интерактивный алгоритм помощи участникам</w:t>
      </w:r>
    </w:p>
    <w:p w:rsidR="00B663B6" w:rsidRPr="00B663B6" w:rsidRDefault="00B663B6" w:rsidP="00B663B6">
      <w:pPr>
        <w:jc w:val="both"/>
        <w:rPr>
          <w:b/>
          <w:bCs/>
          <w:sz w:val="28"/>
          <w:szCs w:val="28"/>
        </w:rPr>
      </w:pPr>
      <w:r w:rsidRPr="00B663B6">
        <w:rPr>
          <w:b/>
          <w:bCs/>
          <w:sz w:val="28"/>
          <w:szCs w:val="28"/>
        </w:rPr>
        <w:t>дорожно-транспортных происшествий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С 1 июля 2015 года вступили в силу изменения в ПДД РФ, связанные с процедурой оформления ДТП. Согласно поправкам, водители обязаны освобождать проезжую часть в случае ДТП без погибших или </w:t>
      </w:r>
      <w:proofErr w:type="gramStart"/>
      <w:r w:rsidRPr="00B663B6">
        <w:rPr>
          <w:sz w:val="28"/>
          <w:szCs w:val="28"/>
        </w:rPr>
        <w:t>пострадавших</w:t>
      </w:r>
      <w:proofErr w:type="gramEnd"/>
      <w:r w:rsidRPr="00B663B6">
        <w:rPr>
          <w:sz w:val="28"/>
          <w:szCs w:val="28"/>
        </w:rPr>
        <w:t xml:space="preserve"> если создаются препятствия для движения других транспортных средств. При взаимном согласии участников происшествия в оценке его обстоятельств сообщать о ДТП в полицию необязательно. При наличии разногласий необходимо предварительно сообщить о ДТП в полицию для получения дальнейших указаний о порядке оформления ДТП. Перед тем как освободить проезжую часть, водители обязаны зафиксировать все, что связано с ДТП, при помощи фото- или видеосъемки, а затем прибыть в подразделение ГИБДД или на ближайший пост ДПС для оформления происшествия.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 xml:space="preserve">Госавтоинспекция МВД по Республике Татарстан напоминает: в соответствии с </w:t>
      </w:r>
      <w:proofErr w:type="gramStart"/>
      <w:r w:rsidRPr="00B663B6">
        <w:rPr>
          <w:sz w:val="28"/>
          <w:szCs w:val="28"/>
        </w:rPr>
        <w:t>ч</w:t>
      </w:r>
      <w:proofErr w:type="gramEnd"/>
      <w:r w:rsidRPr="00B663B6">
        <w:rPr>
          <w:sz w:val="28"/>
          <w:szCs w:val="28"/>
        </w:rPr>
        <w:t xml:space="preserve">. 1 ст. 12.27 </w:t>
      </w:r>
      <w:proofErr w:type="spellStart"/>
      <w:r w:rsidRPr="00B663B6">
        <w:rPr>
          <w:sz w:val="28"/>
          <w:szCs w:val="28"/>
        </w:rPr>
        <w:t>КоАП</w:t>
      </w:r>
      <w:proofErr w:type="spellEnd"/>
      <w:r w:rsidRPr="00B663B6">
        <w:rPr>
          <w:sz w:val="28"/>
          <w:szCs w:val="28"/>
        </w:rPr>
        <w:t xml:space="preserve"> РФ невыполнение водителем </w:t>
      </w:r>
      <w:r w:rsidRPr="00B663B6">
        <w:rPr>
          <w:sz w:val="28"/>
          <w:szCs w:val="28"/>
        </w:rPr>
        <w:lastRenderedPageBreak/>
        <w:t>обязанностей, предусмотренных Правилами дорожного движения, в связи с дорожно-транспортным происшествием, участником которого он является, влечет наложение административного штрафа в размере одной тысячи рублей.</w:t>
      </w:r>
    </w:p>
    <w:p w:rsidR="00B663B6" w:rsidRPr="00B663B6" w:rsidRDefault="00B663B6" w:rsidP="00B663B6">
      <w:pPr>
        <w:jc w:val="both"/>
        <w:rPr>
          <w:sz w:val="28"/>
          <w:szCs w:val="28"/>
        </w:rPr>
      </w:pPr>
      <w:r w:rsidRPr="00B663B6">
        <w:rPr>
          <w:sz w:val="28"/>
          <w:szCs w:val="28"/>
        </w:rPr>
        <w:t>Для помощи водителям - участникам ДТП - на официальном сайте Госавтоинспекции (</w:t>
      </w:r>
      <w:proofErr w:type="spellStart"/>
      <w:r w:rsidRPr="00B663B6">
        <w:rPr>
          <w:sz w:val="28"/>
          <w:szCs w:val="28"/>
        </w:rPr>
        <w:t>gibdd.ru</w:t>
      </w:r>
      <w:proofErr w:type="spellEnd"/>
      <w:r w:rsidRPr="00B663B6">
        <w:rPr>
          <w:sz w:val="28"/>
          <w:szCs w:val="28"/>
        </w:rPr>
        <w:t>) реализован специальный информационно-справочный ресурс, который в интерактивном режиме предоставляет подробное описание порядка оформления ДТП в зависимости от дорожной ситуации. Для того чтобы воспользоваться  им,   необходимо перейти в раздел «Правила  оформления ДТП» (</w:t>
      </w:r>
      <w:proofErr w:type="spellStart"/>
      <w:r w:rsidRPr="00B663B6">
        <w:rPr>
          <w:sz w:val="28"/>
          <w:szCs w:val="28"/>
        </w:rPr>
        <w:t>vww.gibdd</w:t>
      </w:r>
      <w:proofErr w:type="spellEnd"/>
      <w:r w:rsidRPr="00B663B6">
        <w:rPr>
          <w:sz w:val="28"/>
          <w:szCs w:val="28"/>
        </w:rPr>
        <w:t>.</w:t>
      </w:r>
      <w:proofErr w:type="spellStart"/>
      <w:r w:rsidRPr="00B663B6">
        <w:rPr>
          <w:sz w:val="28"/>
          <w:szCs w:val="28"/>
          <w:lang w:val="en-US"/>
        </w:rPr>
        <w:t>ru</w:t>
      </w:r>
      <w:proofErr w:type="spellEnd"/>
      <w:r w:rsidRPr="00B663B6">
        <w:rPr>
          <w:sz w:val="28"/>
          <w:szCs w:val="28"/>
        </w:rPr>
        <w:t>/</w:t>
      </w:r>
      <w:proofErr w:type="spellStart"/>
      <w:r w:rsidRPr="00B663B6">
        <w:rPr>
          <w:sz w:val="28"/>
          <w:szCs w:val="28"/>
        </w:rPr>
        <w:t>assistant</w:t>
      </w:r>
      <w:proofErr w:type="spellEnd"/>
      <w:r w:rsidRPr="00B663B6">
        <w:rPr>
          <w:sz w:val="28"/>
          <w:szCs w:val="28"/>
        </w:rPr>
        <w:t>/</w:t>
      </w:r>
      <w:proofErr w:type="spellStart"/>
      <w:r w:rsidRPr="00B663B6">
        <w:rPr>
          <w:sz w:val="28"/>
          <w:szCs w:val="28"/>
        </w:rPr>
        <w:t>dtp</w:t>
      </w:r>
      <w:proofErr w:type="spellEnd"/>
      <w:r w:rsidRPr="00B663B6">
        <w:rPr>
          <w:sz w:val="28"/>
          <w:szCs w:val="28"/>
        </w:rPr>
        <w:t>), который  доступен   с   главной   страницы  сайта.   После ознакомления с информацией следует, последовательно отвечая на поставленные вопросы, руководствоваться тем алгоритмом действий, который соответствует вашей дорожной ситуации.</w:t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  <w:r w:rsidRPr="00B663B6">
        <w:rPr>
          <w:sz w:val="28"/>
          <w:szCs w:val="28"/>
        </w:rPr>
        <w:t>Помимо интерактивного варианта алгоритма данный раздел официального сайта Госавтоинспекции позволяет скачать упрощенный вариант алгоритма действий при ДТП в виде блок-схемы (приложение), которую удобно распечатать и хранить в автомобиле, чтобы руководствоваться   ей,   если   на   месте   ДТП   нет возможности воспользоваться Интернетом.</w:t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  <w:r w:rsidRPr="00B663B6">
        <w:rPr>
          <w:sz w:val="28"/>
          <w:szCs w:val="28"/>
        </w:rPr>
        <w:t>.</w:t>
      </w:r>
    </w:p>
    <w:p w:rsidR="00B663B6" w:rsidRPr="00B663B6" w:rsidRDefault="00B663B6" w:rsidP="00B663B6">
      <w:pPr>
        <w:jc w:val="both"/>
        <w:rPr>
          <w:b/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B663B6" w:rsidRPr="00B663B6" w:rsidRDefault="00B663B6" w:rsidP="00B663B6">
      <w:pPr>
        <w:jc w:val="both"/>
        <w:rPr>
          <w:sz w:val="28"/>
          <w:szCs w:val="28"/>
        </w:rPr>
      </w:pPr>
    </w:p>
    <w:p w:rsidR="00102393" w:rsidRPr="00B663B6" w:rsidRDefault="00102393" w:rsidP="00B663B6">
      <w:pPr>
        <w:jc w:val="both"/>
        <w:rPr>
          <w:sz w:val="28"/>
          <w:szCs w:val="28"/>
        </w:rPr>
      </w:pPr>
    </w:p>
    <w:sectPr w:rsidR="00102393" w:rsidRPr="00B663B6" w:rsidSect="0010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F53F0"/>
    <w:multiLevelType w:val="hybridMultilevel"/>
    <w:tmpl w:val="AD68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A0A71"/>
    <w:multiLevelType w:val="multilevel"/>
    <w:tmpl w:val="EA30E23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rinda" w:hAnsi="Vrind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63B6"/>
    <w:rsid w:val="00102393"/>
    <w:rsid w:val="001C5D03"/>
    <w:rsid w:val="00315699"/>
    <w:rsid w:val="00B663B6"/>
    <w:rsid w:val="00CE4EE1"/>
    <w:rsid w:val="00DA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EC"/>
    <w:rPr>
      <w:sz w:val="36"/>
    </w:rPr>
  </w:style>
  <w:style w:type="paragraph" w:styleId="1">
    <w:name w:val="heading 1"/>
    <w:basedOn w:val="a"/>
    <w:next w:val="a"/>
    <w:link w:val="10"/>
    <w:qFormat/>
    <w:rsid w:val="00DA47EC"/>
    <w:pPr>
      <w:keepNext/>
      <w:outlineLvl w:val="0"/>
    </w:pPr>
    <w:rPr>
      <w:b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47EC"/>
    <w:rPr>
      <w:b/>
      <w:sz w:val="19"/>
    </w:rPr>
  </w:style>
  <w:style w:type="paragraph" w:styleId="a3">
    <w:name w:val="Balloon Text"/>
    <w:basedOn w:val="a"/>
    <w:link w:val="a4"/>
    <w:uiPriority w:val="99"/>
    <w:semiHidden/>
    <w:unhideWhenUsed/>
    <w:rsid w:val="00B663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1260</Words>
  <Characters>7182</Characters>
  <Application>Microsoft Office Word</Application>
  <DocSecurity>0</DocSecurity>
  <Lines>59</Lines>
  <Paragraphs>16</Paragraphs>
  <ScaleCrop>false</ScaleCrop>
  <Company>Grizli777</Company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2016-05-13T02:28:00Z</dcterms:created>
  <dcterms:modified xsi:type="dcterms:W3CDTF">2016-05-13T02:45:00Z</dcterms:modified>
</cp:coreProperties>
</file>